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425A" w14:textId="33EFF05C" w:rsidR="00807404" w:rsidRDefault="000339C5" w:rsidP="00A0201F">
      <w:pPr>
        <w:pStyle w:val="Title"/>
      </w:pPr>
      <w:r>
        <w:t>Long-Term Services and Supports</w:t>
      </w:r>
    </w:p>
    <w:p w14:paraId="299C4909" w14:textId="7A07C791" w:rsidR="00F17D07" w:rsidRPr="00F17D07" w:rsidRDefault="00F17D07" w:rsidP="00F17D07">
      <w:pPr>
        <w:jc w:val="center"/>
      </w:pPr>
      <w:r>
        <w:t>Workgroup Summary January 2021</w:t>
      </w:r>
    </w:p>
    <w:p w14:paraId="01CA9731" w14:textId="2B7FEED2" w:rsidR="00A0201F" w:rsidRPr="00585975" w:rsidRDefault="00A0201F" w:rsidP="00585975"/>
    <w:p w14:paraId="7A0D83DF" w14:textId="77777777" w:rsidR="00153F62" w:rsidRDefault="00585975" w:rsidP="00153F62">
      <w:pPr>
        <w:pStyle w:val="Heading1"/>
      </w:pPr>
      <w:r w:rsidRPr="00153F62">
        <w:t>Project:</w:t>
      </w:r>
    </w:p>
    <w:p w14:paraId="3793C18B" w14:textId="699E541B" w:rsidR="00585975" w:rsidRPr="00585975" w:rsidRDefault="00585975" w:rsidP="00585975">
      <w:r w:rsidRPr="00585975">
        <w:t>Create Environmental Scan Survey</w:t>
      </w:r>
    </w:p>
    <w:p w14:paraId="4E7CFC27" w14:textId="77777777" w:rsidR="00585975" w:rsidRPr="00585975" w:rsidRDefault="00585975" w:rsidP="00585975"/>
    <w:p w14:paraId="2619D636" w14:textId="41716DF2" w:rsidR="00A0201F" w:rsidRPr="00585975" w:rsidRDefault="00A0201F" w:rsidP="00585975">
      <w:pPr>
        <w:pStyle w:val="Heading1"/>
      </w:pPr>
      <w:r w:rsidRPr="00585975">
        <w:t xml:space="preserve">Convener: </w:t>
      </w:r>
    </w:p>
    <w:p w14:paraId="1B1B4518" w14:textId="457B9318" w:rsidR="00A0201F" w:rsidRPr="00585975" w:rsidRDefault="000339C5" w:rsidP="00585975">
      <w:r w:rsidRPr="00585975">
        <w:t>Lisa Hayes, SILC Vice-Chair and</w:t>
      </w:r>
      <w:r w:rsidR="00A0201F" w:rsidRPr="00585975">
        <w:t xml:space="preserve"> Executive Director of </w:t>
      </w:r>
      <w:r w:rsidRPr="00585975">
        <w:t>Rollin</w:t>
      </w:r>
      <w:r w:rsidR="0000016C" w:rsidRPr="00585975">
        <w:t>g</w:t>
      </w:r>
      <w:r w:rsidRPr="00585975">
        <w:t xml:space="preserve"> Start, Inc. </w:t>
      </w:r>
    </w:p>
    <w:p w14:paraId="3B9ADFC8" w14:textId="3F87CADB" w:rsidR="00A0201F" w:rsidRPr="00585975" w:rsidRDefault="00A0201F" w:rsidP="00585975"/>
    <w:p w14:paraId="577E0D2C" w14:textId="4B620648" w:rsidR="00A0201F" w:rsidRPr="00585975" w:rsidRDefault="00A0201F" w:rsidP="00585975">
      <w:pPr>
        <w:pStyle w:val="Heading1"/>
      </w:pPr>
      <w:r w:rsidRPr="00585975">
        <w:t>Most Recent Activity – Reported April 2020:</w:t>
      </w:r>
    </w:p>
    <w:p w14:paraId="43567020" w14:textId="743F5708" w:rsidR="000339C5" w:rsidRDefault="000339C5" w:rsidP="00585975">
      <w:pPr>
        <w:rPr>
          <w:szCs w:val="24"/>
        </w:rPr>
      </w:pPr>
      <w:r w:rsidRPr="00585975">
        <w:t>Last meeting was on March 19.  Members discussed the draft Environmental Scan (ES) survey</w:t>
      </w:r>
      <w:r>
        <w:rPr>
          <w:szCs w:val="24"/>
        </w:rPr>
        <w:t xml:space="preserve">. Paula Acosta will send additional edits to Carrie England, so she can start work inputting into Survey Monkey. The ES survey work will continue as an activity for the new SPIL cycle. No future meetings planned. </w:t>
      </w:r>
    </w:p>
    <w:p w14:paraId="0B2B9EE3" w14:textId="207734D0" w:rsidR="00A0201F" w:rsidRDefault="00A0201F" w:rsidP="00A0201F"/>
    <w:p w14:paraId="1831DA58" w14:textId="2E4BC746" w:rsidR="00A0201F" w:rsidRPr="004804D4" w:rsidRDefault="009C2BD2" w:rsidP="00A0201F">
      <w:pPr>
        <w:pStyle w:val="Heading1"/>
      </w:pPr>
      <w:r w:rsidRPr="004804D4">
        <w:t>2021-2023</w:t>
      </w:r>
      <w:r w:rsidR="00A0201F" w:rsidRPr="004804D4">
        <w:t xml:space="preserve"> SPIL Goals and Objectives:</w:t>
      </w:r>
    </w:p>
    <w:p w14:paraId="5917FDB2" w14:textId="0D80D8BA" w:rsidR="009C2BD2" w:rsidRPr="004804D4" w:rsidRDefault="009C2BD2" w:rsidP="00593F8D">
      <w:pPr>
        <w:pStyle w:val="NormalWeb"/>
        <w:spacing w:before="0" w:beforeAutospacing="0"/>
        <w:rPr>
          <w:rFonts w:ascii="Verdana" w:hAnsi="Verdana"/>
        </w:rPr>
      </w:pPr>
      <w:r w:rsidRPr="004804D4">
        <w:rPr>
          <w:rFonts w:ascii="Verdana" w:hAnsi="Verdana"/>
          <w:b/>
          <w:bCs/>
        </w:rPr>
        <w:t>Goal 4:</w:t>
      </w:r>
      <w:r w:rsidRPr="004804D4">
        <w:rPr>
          <w:rFonts w:ascii="Verdana" w:hAnsi="Verdana"/>
        </w:rPr>
        <w:t xml:space="preserve">  SILC will facilitate an Environmental Scan of the statewide Independent Living Center network to determine each center’s status, interest, capacity</w:t>
      </w:r>
      <w:r w:rsidR="004804D4">
        <w:rPr>
          <w:rFonts w:ascii="Verdana" w:hAnsi="Verdana"/>
        </w:rPr>
        <w:t>,</w:t>
      </w:r>
      <w:r w:rsidRPr="004804D4">
        <w:rPr>
          <w:rFonts w:ascii="Verdana" w:hAnsi="Verdana"/>
        </w:rPr>
        <w:t xml:space="preserve"> and potential for participating as a leader in a local LTSS No Wrong Door system; also known as Aging and Disability Resource Connection (ADRC)) partnerships.</w:t>
      </w:r>
    </w:p>
    <w:p w14:paraId="19E046A5" w14:textId="7757D1BD" w:rsidR="009C2BD2" w:rsidRPr="004804D4" w:rsidRDefault="009C2BD2" w:rsidP="009C2BD2">
      <w:pPr>
        <w:pStyle w:val="Heading2"/>
      </w:pPr>
      <w:r w:rsidRPr="004804D4">
        <w:t>Objective</w:t>
      </w:r>
      <w:r w:rsidR="00593F8D" w:rsidRPr="004804D4">
        <w:t>s</w:t>
      </w:r>
    </w:p>
    <w:p w14:paraId="603B1CF4" w14:textId="00460BC8" w:rsidR="009C2BD2" w:rsidRPr="004804D4" w:rsidRDefault="009C2BD2" w:rsidP="009C2BD2">
      <w:pPr>
        <w:ind w:left="720"/>
        <w:rPr>
          <w:rFonts w:cs="Arial"/>
          <w:szCs w:val="24"/>
        </w:rPr>
      </w:pPr>
      <w:r w:rsidRPr="004804D4">
        <w:rPr>
          <w:rFonts w:cs="Arial"/>
          <w:b/>
          <w:bCs/>
          <w:szCs w:val="24"/>
        </w:rPr>
        <w:t>4.1</w:t>
      </w:r>
      <w:r w:rsidRPr="004804D4">
        <w:rPr>
          <w:rFonts w:cs="Arial"/>
          <w:szCs w:val="24"/>
        </w:rPr>
        <w:t xml:space="preserve"> </w:t>
      </w:r>
      <w:r w:rsidRPr="004804D4">
        <w:rPr>
          <w:bCs/>
          <w:szCs w:val="24"/>
        </w:rPr>
        <w:t>The SILC will support Independent Living Network partners to become an ADRC partner. ADRC Partnerships will increase annually.</w:t>
      </w:r>
      <w:r w:rsidRPr="004804D4">
        <w:rPr>
          <w:szCs w:val="24"/>
        </w:rPr>
        <w:t xml:space="preserve"> Timeline: Throughout 3-year period; review conducted annually at the end of the 4</w:t>
      </w:r>
      <w:r w:rsidRPr="004804D4">
        <w:rPr>
          <w:szCs w:val="24"/>
          <w:vertAlign w:val="superscript"/>
        </w:rPr>
        <w:t>th</w:t>
      </w:r>
      <w:r w:rsidRPr="004804D4">
        <w:rPr>
          <w:szCs w:val="24"/>
        </w:rPr>
        <w:t xml:space="preserve"> quarter. Indicators: Numbers of Independent Living Centers expressing interest in becoming ADRC partner. Geographic Scope: Statewide</w:t>
      </w:r>
    </w:p>
    <w:p w14:paraId="56D2AC6F" w14:textId="4BEC6BD0" w:rsidR="009C2BD2" w:rsidRPr="004804D4" w:rsidRDefault="009C2BD2" w:rsidP="009C2BD2">
      <w:pPr>
        <w:ind w:left="720"/>
        <w:rPr>
          <w:szCs w:val="24"/>
        </w:rPr>
      </w:pPr>
      <w:r w:rsidRPr="004804D4">
        <w:rPr>
          <w:b/>
          <w:szCs w:val="24"/>
        </w:rPr>
        <w:t>4.2</w:t>
      </w:r>
      <w:r w:rsidRPr="004804D4">
        <w:rPr>
          <w:bCs/>
          <w:szCs w:val="24"/>
        </w:rPr>
        <w:t xml:space="preserve"> The SILC will survey </w:t>
      </w:r>
      <w:r w:rsidRPr="004804D4">
        <w:rPr>
          <w:szCs w:val="24"/>
        </w:rPr>
        <w:t>Independent Living Network partners on how to engage them in LTSS No Wrong Door systems. Timeline: By 4</w:t>
      </w:r>
      <w:r w:rsidRPr="004804D4">
        <w:rPr>
          <w:szCs w:val="24"/>
          <w:vertAlign w:val="superscript"/>
        </w:rPr>
        <w:t>th</w:t>
      </w:r>
      <w:r w:rsidRPr="004804D4">
        <w:rPr>
          <w:szCs w:val="24"/>
        </w:rPr>
        <w:t xml:space="preserve"> quarter 2021. Indicators: Survey will be drafted, answers collected and analyzed. Geographic Scope: Statewide</w:t>
      </w:r>
    </w:p>
    <w:p w14:paraId="2D994F54" w14:textId="77777777" w:rsidR="00593F8D" w:rsidRPr="004804D4" w:rsidRDefault="00593F8D" w:rsidP="009C2BD2">
      <w:pPr>
        <w:ind w:left="720"/>
        <w:rPr>
          <w:szCs w:val="24"/>
        </w:rPr>
      </w:pPr>
    </w:p>
    <w:p w14:paraId="406C59A9" w14:textId="77777777" w:rsidR="00593F8D" w:rsidRPr="004804D4" w:rsidRDefault="00593F8D" w:rsidP="00593F8D">
      <w:pPr>
        <w:pStyle w:val="Heading2"/>
      </w:pPr>
      <w:r w:rsidRPr="004804D4">
        <w:t>Evaluation</w:t>
      </w:r>
    </w:p>
    <w:p w14:paraId="17B89139" w14:textId="77777777" w:rsidR="00593F8D" w:rsidRPr="004804D4" w:rsidRDefault="00593F8D" w:rsidP="00593F8D">
      <w:pPr>
        <w:ind w:left="720"/>
        <w:rPr>
          <w:bCs/>
          <w:szCs w:val="24"/>
        </w:rPr>
      </w:pPr>
      <w:r w:rsidRPr="004804D4">
        <w:rPr>
          <w:rFonts w:cs="Arial"/>
          <w:b/>
          <w:bCs/>
          <w:szCs w:val="24"/>
        </w:rPr>
        <w:t>4.1</w:t>
      </w:r>
      <w:r w:rsidRPr="004804D4">
        <w:rPr>
          <w:rFonts w:cs="Arial"/>
          <w:szCs w:val="24"/>
        </w:rPr>
        <w:t xml:space="preserve"> The </w:t>
      </w:r>
      <w:r w:rsidRPr="004804D4">
        <w:rPr>
          <w:bCs/>
          <w:szCs w:val="24"/>
        </w:rPr>
        <w:t>SILC will report interest at monthly committee and full council meetings.</w:t>
      </w:r>
    </w:p>
    <w:p w14:paraId="1EA7EF9B" w14:textId="77777777" w:rsidR="00593F8D" w:rsidRPr="004804D4" w:rsidRDefault="00593F8D" w:rsidP="00593F8D">
      <w:pPr>
        <w:ind w:left="720"/>
        <w:rPr>
          <w:szCs w:val="24"/>
        </w:rPr>
      </w:pPr>
      <w:r w:rsidRPr="004804D4">
        <w:rPr>
          <w:b/>
          <w:szCs w:val="24"/>
        </w:rPr>
        <w:t>4.2</w:t>
      </w:r>
      <w:r w:rsidRPr="004804D4">
        <w:rPr>
          <w:bCs/>
          <w:szCs w:val="24"/>
        </w:rPr>
        <w:t xml:space="preserve"> </w:t>
      </w:r>
      <w:r w:rsidRPr="004804D4">
        <w:rPr>
          <w:szCs w:val="24"/>
        </w:rPr>
        <w:t>Survey will be drafted, answers collected and analyzed.  The SILC will report on efforts at monthly committee and full council meetings.</w:t>
      </w:r>
    </w:p>
    <w:p w14:paraId="71C57D7F" w14:textId="77777777" w:rsidR="00593F8D" w:rsidRPr="004804D4" w:rsidRDefault="00593F8D" w:rsidP="009C2BD2">
      <w:pPr>
        <w:ind w:left="720"/>
        <w:rPr>
          <w:rFonts w:cs="Arial"/>
          <w:szCs w:val="24"/>
        </w:rPr>
      </w:pPr>
    </w:p>
    <w:p w14:paraId="3C3D87F1" w14:textId="42512025" w:rsidR="009C2BD2" w:rsidRPr="004804D4" w:rsidRDefault="009C2BD2" w:rsidP="009C2BD2">
      <w:pPr>
        <w:rPr>
          <w:rFonts w:eastAsiaTheme="minorEastAsia"/>
          <w:szCs w:val="24"/>
        </w:rPr>
      </w:pPr>
      <w:r w:rsidRPr="004804D4">
        <w:rPr>
          <w:rFonts w:eastAsiaTheme="minorEastAsia"/>
          <w:b/>
          <w:bCs/>
          <w:szCs w:val="24"/>
        </w:rPr>
        <w:t>Goal 5:</w:t>
      </w:r>
      <w:r w:rsidRPr="004804D4">
        <w:rPr>
          <w:rFonts w:eastAsiaTheme="minorEastAsia"/>
          <w:szCs w:val="24"/>
        </w:rPr>
        <w:t xml:space="preserve"> SILC will facilitate technical assistance, funding information, best practices information, data analysis and other planning assistance that supports ILC interest and leadership in statewide LTSS system changes across the State.  </w:t>
      </w:r>
    </w:p>
    <w:p w14:paraId="6F59D7B2" w14:textId="3990FC32" w:rsidR="009C2BD2" w:rsidRPr="004804D4" w:rsidRDefault="009C2BD2" w:rsidP="009C2BD2"/>
    <w:p w14:paraId="0A27E150" w14:textId="7F94A11A" w:rsidR="009C2BD2" w:rsidRPr="004804D4" w:rsidRDefault="009C2BD2" w:rsidP="009C2BD2">
      <w:pPr>
        <w:pStyle w:val="Heading2"/>
      </w:pPr>
      <w:r w:rsidRPr="004804D4">
        <w:lastRenderedPageBreak/>
        <w:t>Objective</w:t>
      </w:r>
    </w:p>
    <w:p w14:paraId="33772231" w14:textId="72ADB836" w:rsidR="009C2BD2" w:rsidRPr="004804D4" w:rsidRDefault="009C2BD2" w:rsidP="009C2BD2">
      <w:pPr>
        <w:ind w:left="720"/>
        <w:rPr>
          <w:szCs w:val="24"/>
        </w:rPr>
      </w:pPr>
      <w:r w:rsidRPr="004804D4">
        <w:rPr>
          <w:b/>
          <w:bCs/>
          <w:szCs w:val="24"/>
        </w:rPr>
        <w:t>5.1</w:t>
      </w:r>
      <w:r w:rsidRPr="004804D4">
        <w:rPr>
          <w:szCs w:val="24"/>
        </w:rPr>
        <w:t xml:space="preserve"> The SILC and DSE will support Independent Living Network members to become a fully functional core partner in the LTSS No Wrong Door System by increasing technical assistance provision, funding information shared, best practices information shared, data analysis and other supports offered to the IL Network by 5% over the previous year. Timeline: Throughout 3-year period; review conducted annually at the end of the 4</w:t>
      </w:r>
      <w:r w:rsidRPr="004804D4">
        <w:rPr>
          <w:szCs w:val="24"/>
          <w:vertAlign w:val="superscript"/>
        </w:rPr>
        <w:t>th</w:t>
      </w:r>
      <w:r w:rsidRPr="004804D4">
        <w:rPr>
          <w:szCs w:val="24"/>
        </w:rPr>
        <w:t xml:space="preserve"> quarter. Indicators:</w:t>
      </w:r>
      <w:r w:rsidRPr="004804D4">
        <w:t xml:space="preserve"> </w:t>
      </w:r>
      <w:r w:rsidRPr="004804D4">
        <w:rPr>
          <w:szCs w:val="24"/>
        </w:rPr>
        <w:t>Numbers of technical assistance provision, funding information shared, best practices information shared, data analysis and other supports offered to the IL Network regarding LTSS No Wrong Door in California. Geographic Scope: Statewide</w:t>
      </w:r>
    </w:p>
    <w:p w14:paraId="35EC46B6" w14:textId="4461827E" w:rsidR="00593F8D" w:rsidRPr="004804D4" w:rsidRDefault="00593F8D" w:rsidP="009C2BD2">
      <w:pPr>
        <w:ind w:left="720"/>
        <w:rPr>
          <w:szCs w:val="24"/>
        </w:rPr>
      </w:pPr>
    </w:p>
    <w:p w14:paraId="6BD7F576" w14:textId="376217C4" w:rsidR="00593F8D" w:rsidRPr="004804D4" w:rsidRDefault="00593F8D" w:rsidP="00593F8D">
      <w:pPr>
        <w:pStyle w:val="Heading2"/>
      </w:pPr>
      <w:r w:rsidRPr="004804D4">
        <w:t>Evaluation</w:t>
      </w:r>
    </w:p>
    <w:p w14:paraId="49368BA6" w14:textId="096194C3" w:rsidR="00593F8D" w:rsidRPr="00593F8D" w:rsidRDefault="00593F8D" w:rsidP="00593F8D">
      <w:pPr>
        <w:ind w:left="720"/>
        <w:rPr>
          <w:bCs/>
          <w:szCs w:val="24"/>
        </w:rPr>
      </w:pPr>
      <w:r w:rsidRPr="004804D4">
        <w:rPr>
          <w:b/>
          <w:bCs/>
          <w:szCs w:val="24"/>
        </w:rPr>
        <w:t>5.1</w:t>
      </w:r>
      <w:r w:rsidRPr="004804D4">
        <w:rPr>
          <w:szCs w:val="24"/>
        </w:rPr>
        <w:t xml:space="preserve"> The SILC will report on efforts </w:t>
      </w:r>
      <w:r w:rsidRPr="004804D4">
        <w:rPr>
          <w:bCs/>
          <w:szCs w:val="24"/>
        </w:rPr>
        <w:t>at monthly committee and full council meetings.</w:t>
      </w:r>
    </w:p>
    <w:p w14:paraId="2D49A3C3" w14:textId="7D1C35E5" w:rsidR="00593F8D" w:rsidRDefault="00593F8D" w:rsidP="009C2BD2">
      <w:pPr>
        <w:ind w:left="720"/>
        <w:rPr>
          <w:rFonts w:cs="Arial"/>
          <w:szCs w:val="24"/>
        </w:rPr>
      </w:pPr>
    </w:p>
    <w:p w14:paraId="603F6B44" w14:textId="77777777" w:rsidR="00593F8D" w:rsidRPr="00593F8D" w:rsidRDefault="00593F8D" w:rsidP="00593F8D"/>
    <w:sectPr w:rsidR="00593F8D" w:rsidRPr="00593F8D" w:rsidSect="00F51D3E">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wMDAztzA1tTAwNDdT0lEKTi0uzszPAykwNKgFAMCEiYAtAAAA"/>
  </w:docVars>
  <w:rsids>
    <w:rsidRoot w:val="00B95A23"/>
    <w:rsid w:val="0000016C"/>
    <w:rsid w:val="000339C5"/>
    <w:rsid w:val="00054062"/>
    <w:rsid w:val="00117AB3"/>
    <w:rsid w:val="00153F62"/>
    <w:rsid w:val="004804D4"/>
    <w:rsid w:val="00505476"/>
    <w:rsid w:val="00585975"/>
    <w:rsid w:val="00593F8D"/>
    <w:rsid w:val="005B31FA"/>
    <w:rsid w:val="00807404"/>
    <w:rsid w:val="00830942"/>
    <w:rsid w:val="00867CFD"/>
    <w:rsid w:val="009C2BD2"/>
    <w:rsid w:val="00A0201F"/>
    <w:rsid w:val="00B95A23"/>
    <w:rsid w:val="00BD0777"/>
    <w:rsid w:val="00BF40F4"/>
    <w:rsid w:val="00F17D07"/>
    <w:rsid w:val="00F51D3E"/>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2B31"/>
  <w15:chartTrackingRefBased/>
  <w15:docId w15:val="{1B1C86C2-E093-429C-83AD-1E73081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3E"/>
    <w:pPr>
      <w:spacing w:after="0"/>
    </w:pPr>
    <w:rPr>
      <w:rFonts w:ascii="Verdana" w:hAnsi="Verdana"/>
      <w:sz w:val="24"/>
    </w:rPr>
  </w:style>
  <w:style w:type="paragraph" w:styleId="Heading1">
    <w:name w:val="heading 1"/>
    <w:basedOn w:val="Normal"/>
    <w:next w:val="Normal"/>
    <w:link w:val="Heading1Char"/>
    <w:uiPriority w:val="9"/>
    <w:qFormat/>
    <w:rsid w:val="00F51D3E"/>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51D3E"/>
    <w:pPr>
      <w:keepNext/>
      <w:keepLines/>
      <w:spacing w:before="40"/>
      <w:ind w:left="720"/>
      <w:outlineLvl w:val="1"/>
    </w:pPr>
    <w:rPr>
      <w:rFonts w:eastAsiaTheme="majorEastAsia" w:cstheme="majorBidi"/>
      <w:szCs w:val="26"/>
      <w:u w:val="single"/>
    </w:rPr>
  </w:style>
  <w:style w:type="paragraph" w:styleId="Heading5">
    <w:name w:val="heading 5"/>
    <w:basedOn w:val="Normal"/>
    <w:next w:val="Normal"/>
    <w:link w:val="Heading5Char"/>
    <w:uiPriority w:val="9"/>
    <w:semiHidden/>
    <w:unhideWhenUsed/>
    <w:qFormat/>
    <w:rsid w:val="005B31F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LFTitle">
    <w:name w:val="YLF Title"/>
    <w:basedOn w:val="Normal"/>
    <w:link w:val="YLFTitleChar"/>
    <w:autoRedefine/>
    <w:qFormat/>
    <w:rsid w:val="00117AB3"/>
    <w:pPr>
      <w:jc w:val="center"/>
    </w:pPr>
    <w:rPr>
      <w:rFonts w:ascii="Arial" w:hAnsi="Arial"/>
      <w:b/>
      <w:sz w:val="56"/>
    </w:rPr>
  </w:style>
  <w:style w:type="character" w:customStyle="1" w:styleId="YLFTitleChar">
    <w:name w:val="YLF Title Char"/>
    <w:basedOn w:val="DefaultParagraphFont"/>
    <w:link w:val="YLFTitle"/>
    <w:rsid w:val="00117AB3"/>
    <w:rPr>
      <w:rFonts w:ascii="Arial" w:hAnsi="Arial"/>
      <w:b/>
      <w:sz w:val="56"/>
    </w:rPr>
  </w:style>
  <w:style w:type="paragraph" w:styleId="Title">
    <w:name w:val="Title"/>
    <w:basedOn w:val="Normal"/>
    <w:next w:val="Normal"/>
    <w:link w:val="TitleChar"/>
    <w:uiPriority w:val="10"/>
    <w:qFormat/>
    <w:rsid w:val="00F51D3E"/>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F51D3E"/>
    <w:rPr>
      <w:rFonts w:ascii="Verdana" w:eastAsiaTheme="majorEastAsia" w:hAnsi="Verdana" w:cstheme="majorBidi"/>
      <w:b/>
      <w:spacing w:val="-10"/>
      <w:kern w:val="28"/>
      <w:sz w:val="36"/>
      <w:szCs w:val="56"/>
    </w:rPr>
  </w:style>
  <w:style w:type="character" w:customStyle="1" w:styleId="Heading1Char">
    <w:name w:val="Heading 1 Char"/>
    <w:basedOn w:val="DefaultParagraphFont"/>
    <w:link w:val="Heading1"/>
    <w:uiPriority w:val="9"/>
    <w:rsid w:val="00F51D3E"/>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F51D3E"/>
    <w:rPr>
      <w:rFonts w:ascii="Verdana" w:eastAsiaTheme="majorEastAsia" w:hAnsi="Verdana" w:cstheme="majorBidi"/>
      <w:sz w:val="24"/>
      <w:szCs w:val="26"/>
      <w:u w:val="single"/>
    </w:rPr>
  </w:style>
  <w:style w:type="character" w:customStyle="1" w:styleId="Heading5Char">
    <w:name w:val="Heading 5 Char"/>
    <w:basedOn w:val="DefaultParagraphFont"/>
    <w:link w:val="Heading5"/>
    <w:uiPriority w:val="9"/>
    <w:semiHidden/>
    <w:rsid w:val="005B31FA"/>
    <w:rPr>
      <w:rFonts w:asciiTheme="majorHAnsi" w:eastAsiaTheme="majorEastAsia" w:hAnsiTheme="majorHAnsi" w:cstheme="majorBidi"/>
      <w:color w:val="2F5496" w:themeColor="accent1" w:themeShade="BF"/>
      <w:sz w:val="24"/>
    </w:rPr>
  </w:style>
  <w:style w:type="paragraph" w:styleId="NormalWeb">
    <w:name w:val="Normal (Web)"/>
    <w:basedOn w:val="Normal"/>
    <w:uiPriority w:val="99"/>
    <w:unhideWhenUsed/>
    <w:rsid w:val="005B31FA"/>
    <w:pPr>
      <w:spacing w:before="100" w:beforeAutospacing="1" w:after="100" w:afterAutospacing="1" w:line="240" w:lineRule="auto"/>
    </w:pPr>
    <w:rPr>
      <w:rFonts w:ascii="Times New Roman" w:eastAsiaTheme="minorEastAsia" w:hAnsi="Times New Roman" w:cs="Times New Roman"/>
      <w:szCs w:val="24"/>
    </w:rPr>
  </w:style>
  <w:style w:type="character" w:styleId="Hyperlink">
    <w:name w:val="Hyperlink"/>
    <w:basedOn w:val="DefaultParagraphFont"/>
    <w:uiPriority w:val="99"/>
    <w:rsid w:val="00867CFD"/>
    <w:rPr>
      <w:color w:val="865357"/>
      <w:u w:val="single"/>
    </w:rPr>
  </w:style>
  <w:style w:type="paragraph" w:customStyle="1" w:styleId="4Document">
    <w:name w:val="4Document"/>
    <w:rsid w:val="009C2BD2"/>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Hess</cp:lastModifiedBy>
  <cp:revision>4</cp:revision>
  <dcterms:created xsi:type="dcterms:W3CDTF">2021-01-22T22:41:00Z</dcterms:created>
  <dcterms:modified xsi:type="dcterms:W3CDTF">2021-01-22T22:44:00Z</dcterms:modified>
</cp:coreProperties>
</file>